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F23E2" w14:textId="32355EC7" w:rsidR="00A83784" w:rsidRDefault="00A83784" w:rsidP="00A83784">
      <w:pPr>
        <w:shd w:val="clear" w:color="auto" w:fill="FFFFFF"/>
        <w:spacing w:after="0" w:line="240" w:lineRule="auto"/>
        <w:textAlignment w:val="baseline"/>
        <w:rPr>
          <w:rFonts w:ascii="Times New Roman" w:eastAsia="Times New Roman" w:hAnsi="Times New Roman" w:cs="Times New Roman"/>
          <w:b/>
          <w:bCs/>
          <w:sz w:val="32"/>
          <w:szCs w:val="32"/>
          <w:bdr w:val="none" w:sz="0" w:space="0" w:color="auto" w:frame="1"/>
        </w:rPr>
      </w:pPr>
      <w:r>
        <w:rPr>
          <w:rFonts w:ascii="Times New Roman" w:eastAsia="Times New Roman" w:hAnsi="Times New Roman" w:cs="Times New Roman"/>
          <w:b/>
          <w:bCs/>
          <w:sz w:val="32"/>
          <w:szCs w:val="32"/>
          <w:bdr w:val="none" w:sz="0" w:space="0" w:color="auto" w:frame="1"/>
        </w:rPr>
        <w:t xml:space="preserve">ANSUL ANSULITE </w:t>
      </w:r>
      <w:r>
        <w:rPr>
          <w:rFonts w:ascii="Times New Roman" w:eastAsia="Times New Roman" w:hAnsi="Times New Roman" w:cs="Times New Roman"/>
          <w:b/>
          <w:bCs/>
          <w:sz w:val="32"/>
          <w:szCs w:val="32"/>
          <w:bdr w:val="none" w:sz="0" w:space="0" w:color="auto" w:frame="1"/>
        </w:rPr>
        <w:t>1</w:t>
      </w:r>
      <w:r>
        <w:rPr>
          <w:rFonts w:ascii="Times New Roman" w:eastAsia="Times New Roman" w:hAnsi="Times New Roman" w:cs="Times New Roman"/>
          <w:b/>
          <w:bCs/>
          <w:sz w:val="32"/>
          <w:szCs w:val="32"/>
          <w:bdr w:val="none" w:sz="0" w:space="0" w:color="auto" w:frame="1"/>
        </w:rPr>
        <w:t xml:space="preserve">% </w:t>
      </w:r>
      <w:r>
        <w:rPr>
          <w:rFonts w:ascii="Times New Roman" w:eastAsia="Times New Roman" w:hAnsi="Times New Roman" w:cs="Times New Roman"/>
          <w:b/>
          <w:bCs/>
          <w:sz w:val="32"/>
          <w:szCs w:val="32"/>
          <w:bdr w:val="none" w:sz="0" w:space="0" w:color="auto" w:frame="1"/>
        </w:rPr>
        <w:t xml:space="preserve">FREEZE PROTECTED </w:t>
      </w:r>
      <w:r>
        <w:rPr>
          <w:rFonts w:ascii="Times New Roman" w:eastAsia="Times New Roman" w:hAnsi="Times New Roman" w:cs="Times New Roman"/>
          <w:b/>
          <w:bCs/>
          <w:sz w:val="32"/>
          <w:szCs w:val="32"/>
          <w:bdr w:val="none" w:sz="0" w:space="0" w:color="auto" w:frame="1"/>
        </w:rPr>
        <w:t>AFFF FIRE EXTINGUISIHING AGENT</w:t>
      </w:r>
    </w:p>
    <w:p w14:paraId="7AA080C5" w14:textId="77777777" w:rsidR="00A83784" w:rsidRDefault="00A83784" w:rsidP="00A83784">
      <w:pPr>
        <w:shd w:val="clear" w:color="auto" w:fill="FFFFFF"/>
        <w:spacing w:after="0" w:line="240" w:lineRule="auto"/>
        <w:textAlignment w:val="baseline"/>
        <w:rPr>
          <w:rFonts w:ascii="Times New Roman" w:eastAsia="Times New Roman" w:hAnsi="Times New Roman" w:cs="Times New Roman"/>
          <w:b/>
          <w:bCs/>
          <w:bdr w:val="none" w:sz="0" w:space="0" w:color="auto" w:frame="1"/>
        </w:rPr>
      </w:pPr>
    </w:p>
    <w:p w14:paraId="7A790671" w14:textId="21A5EF5C" w:rsidR="00A83784" w:rsidRDefault="00A83784" w:rsidP="00A83784">
      <w:pPr>
        <w:shd w:val="clear" w:color="auto" w:fill="FFFFFF"/>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b/>
          <w:bCs/>
          <w:bdr w:val="none" w:sz="0" w:space="0" w:color="auto" w:frame="1"/>
        </w:rPr>
        <w:t xml:space="preserve">Download the official Ansul Ansulite </w:t>
      </w:r>
      <w:r>
        <w:rPr>
          <w:rFonts w:ascii="Times New Roman" w:eastAsia="Times New Roman" w:hAnsi="Times New Roman" w:cs="Times New Roman"/>
          <w:b/>
          <w:bCs/>
          <w:bdr w:val="none" w:sz="0" w:space="0" w:color="auto" w:frame="1"/>
        </w:rPr>
        <w:t>1</w:t>
      </w:r>
      <w:r>
        <w:rPr>
          <w:rFonts w:ascii="Times New Roman" w:eastAsia="Times New Roman" w:hAnsi="Times New Roman" w:cs="Times New Roman"/>
          <w:b/>
          <w:bCs/>
          <w:bdr w:val="none" w:sz="0" w:space="0" w:color="auto" w:frame="1"/>
        </w:rPr>
        <w:t xml:space="preserve">% </w:t>
      </w:r>
      <w:r>
        <w:rPr>
          <w:rFonts w:ascii="Times New Roman" w:eastAsia="Times New Roman" w:hAnsi="Times New Roman" w:cs="Times New Roman"/>
          <w:b/>
          <w:bCs/>
          <w:bdr w:val="none" w:sz="0" w:space="0" w:color="auto" w:frame="1"/>
        </w:rPr>
        <w:t xml:space="preserve">Freeze Protected </w:t>
      </w:r>
      <w:r>
        <w:rPr>
          <w:rFonts w:ascii="Times New Roman" w:eastAsia="Times New Roman" w:hAnsi="Times New Roman" w:cs="Times New Roman"/>
          <w:b/>
          <w:bCs/>
          <w:bdr w:val="none" w:sz="0" w:space="0" w:color="auto" w:frame="1"/>
        </w:rPr>
        <w:t>AFFF Fire Extinguishing Agent MSDS Spec Sheet</w:t>
      </w:r>
    </w:p>
    <w:p w14:paraId="0FF90714" w14:textId="77777777" w:rsidR="00A83784" w:rsidRDefault="00A83784" w:rsidP="00A83784">
      <w:pPr>
        <w:shd w:val="clear" w:color="auto" w:fill="FFFFFF"/>
        <w:spacing w:after="0" w:line="240" w:lineRule="auto"/>
        <w:textAlignment w:val="baseline"/>
        <w:rPr>
          <w:rFonts w:ascii="Times New Roman" w:eastAsia="Times New Roman" w:hAnsi="Times New Roman" w:cs="Times New Roman"/>
        </w:rPr>
      </w:pPr>
      <w:r>
        <w:rPr>
          <w:noProof/>
        </w:rPr>
        <mc:AlternateContent>
          <mc:Choice Requires="wps">
            <w:drawing>
              <wp:inline distT="0" distB="0" distL="0" distR="0" wp14:anchorId="78237B92" wp14:editId="044883CF">
                <wp:extent cx="304800" cy="304800"/>
                <wp:effectExtent l="0" t="0" r="0" b="0"/>
                <wp:docPr id="1" name="Rectangle 1" descr="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CA3B7F" id="Rectangle 1" o:spid="_x0000_s1026" alt="Ic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VQ5bjbkCAADEBQAA&#10;DgAAAAAAAAAAAAAAAAAuAgAAZHJzL2Uyb0RvYy54bWxQSwECLQAUAAYACAAAACEATKDpLNgAAAAD&#10;AQAADwAAAAAAAAAAAAAAAAATBQAAZHJzL2Rvd25yZXYueG1sUEsFBgAAAAAEAAQA8wAAABgGAAAA&#10;AA==&#10;" filled="f" stroked="f">
                <o:lock v:ext="edit" aspectratio="t"/>
                <w10:anchorlock/>
              </v:rect>
            </w:pict>
          </mc:Fallback>
        </mc:AlternateContent>
      </w:r>
    </w:p>
    <w:p w14:paraId="5F913EA4" w14:textId="77777777" w:rsidR="00A83784" w:rsidRDefault="00A83784" w:rsidP="00A83784">
      <w:pPr>
        <w:shd w:val="clear" w:color="auto" w:fill="FFFFFF"/>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Ansul manufactures and markets a full line of hand portable and wheeled fire extinguishers and extinguishing and expellant agents, both “compliant” (code required) and “specialty” types for use in combating the various classification of fires.</w:t>
      </w:r>
    </w:p>
    <w:p w14:paraId="621CF224" w14:textId="77777777" w:rsidR="00A83784" w:rsidRDefault="00A83784" w:rsidP="00A83784">
      <w:pPr>
        <w:shd w:val="clear" w:color="auto" w:fill="FFFFFF"/>
        <w:spacing w:after="0" w:line="240" w:lineRule="auto"/>
        <w:textAlignment w:val="baseline"/>
        <w:rPr>
          <w:rFonts w:ascii="Times New Roman" w:eastAsia="Times New Roman" w:hAnsi="Times New Roman" w:cs="Times New Roman"/>
        </w:rPr>
      </w:pPr>
    </w:p>
    <w:p w14:paraId="0B8243BF" w14:textId="77777777" w:rsidR="00A83784" w:rsidRDefault="00A83784" w:rsidP="00A83784">
      <w:pPr>
        <w:shd w:val="clear" w:color="auto" w:fill="FFFFFF"/>
        <w:spacing w:after="0" w:line="240" w:lineRule="auto"/>
        <w:textAlignment w:val="baseline"/>
        <w:rPr>
          <w:rFonts w:ascii="Times New Roman" w:eastAsia="Times New Roman" w:hAnsi="Times New Roman" w:cs="Times New Roman"/>
          <w:u w:val="single"/>
          <w:bdr w:val="none" w:sz="0" w:space="0" w:color="auto" w:frame="1"/>
        </w:rPr>
      </w:pPr>
    </w:p>
    <w:p w14:paraId="1F6DA2BF" w14:textId="0787E270" w:rsidR="00A83784" w:rsidRDefault="00A83784" w:rsidP="00A83784">
      <w:pPr>
        <w:shd w:val="clear" w:color="auto" w:fill="FFFFFF"/>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u w:val="single"/>
          <w:bdr w:val="none" w:sz="0" w:space="0" w:color="auto" w:frame="1"/>
        </w:rPr>
        <w:t xml:space="preserve">Below is a summary of the information included in the Ansul MSDS Ansulite </w:t>
      </w:r>
      <w:r>
        <w:rPr>
          <w:rFonts w:ascii="Times New Roman" w:eastAsia="Times New Roman" w:hAnsi="Times New Roman" w:cs="Times New Roman"/>
          <w:u w:val="single"/>
          <w:bdr w:val="none" w:sz="0" w:space="0" w:color="auto" w:frame="1"/>
        </w:rPr>
        <w:t>1</w:t>
      </w:r>
      <w:r>
        <w:rPr>
          <w:rFonts w:ascii="Times New Roman" w:eastAsia="Times New Roman" w:hAnsi="Times New Roman" w:cs="Times New Roman"/>
          <w:u w:val="single"/>
          <w:bdr w:val="none" w:sz="0" w:space="0" w:color="auto" w:frame="1"/>
        </w:rPr>
        <w:t xml:space="preserve">% </w:t>
      </w:r>
      <w:r>
        <w:rPr>
          <w:rFonts w:ascii="Times New Roman" w:eastAsia="Times New Roman" w:hAnsi="Times New Roman" w:cs="Times New Roman"/>
          <w:u w:val="single"/>
          <w:bdr w:val="none" w:sz="0" w:space="0" w:color="auto" w:frame="1"/>
        </w:rPr>
        <w:t xml:space="preserve">Freeze Protected </w:t>
      </w:r>
      <w:r>
        <w:rPr>
          <w:rFonts w:ascii="Times New Roman" w:eastAsia="Times New Roman" w:hAnsi="Times New Roman" w:cs="Times New Roman"/>
          <w:u w:val="single"/>
          <w:bdr w:val="none" w:sz="0" w:space="0" w:color="auto" w:frame="1"/>
        </w:rPr>
        <w:t xml:space="preserve">AFFF </w:t>
      </w:r>
      <w:bookmarkStart w:id="0" w:name="_GoBack"/>
      <w:bookmarkEnd w:id="0"/>
      <w:r>
        <w:rPr>
          <w:rFonts w:ascii="Times New Roman" w:eastAsia="Times New Roman" w:hAnsi="Times New Roman" w:cs="Times New Roman"/>
          <w:u w:val="single"/>
          <w:bdr w:val="none" w:sz="0" w:space="0" w:color="auto" w:frame="1"/>
        </w:rPr>
        <w:t>Fire Extinguishing Agent</w:t>
      </w:r>
    </w:p>
    <w:p w14:paraId="4C09413E" w14:textId="77777777" w:rsidR="00A83784" w:rsidRDefault="00A83784" w:rsidP="00A83784">
      <w:pPr>
        <w:shd w:val="clear" w:color="auto" w:fill="FFFFFF"/>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b/>
          <w:bCs/>
          <w:bdr w:val="none" w:sz="0" w:space="0" w:color="auto" w:frame="1"/>
        </w:rPr>
        <w:t> </w:t>
      </w:r>
    </w:p>
    <w:p w14:paraId="1A18C8C8" w14:textId="77777777" w:rsidR="00A83784" w:rsidRDefault="00A83784" w:rsidP="00A83784">
      <w:pPr>
        <w:shd w:val="clear" w:color="auto" w:fill="FFFFFF"/>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b/>
          <w:bCs/>
          <w:bdr w:val="none" w:sz="0" w:space="0" w:color="auto" w:frame="1"/>
        </w:rPr>
        <w:t>Section 1: Identification</w:t>
      </w:r>
    </w:p>
    <w:p w14:paraId="43DB71A7" w14:textId="4CFF0B5B" w:rsidR="00A83784" w:rsidRDefault="00A83784" w:rsidP="00A83784">
      <w:pPr>
        <w:shd w:val="clear" w:color="auto" w:fill="FFFFFF"/>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 xml:space="preserve">This section identifies the product name and product description, recommended use and restrictions, and company identification and contact information for </w:t>
      </w:r>
      <w:r>
        <w:rPr>
          <w:rFonts w:ascii="Times New Roman" w:eastAsia="Times New Roman" w:hAnsi="Times New Roman" w:cs="Times New Roman"/>
        </w:rPr>
        <w:t>Tyco</w:t>
      </w:r>
      <w:r>
        <w:rPr>
          <w:rFonts w:ascii="Times New Roman" w:eastAsia="Times New Roman" w:hAnsi="Times New Roman" w:cs="Times New Roman"/>
        </w:rPr>
        <w:t xml:space="preserve"> Fire Protection Products including their emergency telephone number for immediate contact.</w:t>
      </w:r>
    </w:p>
    <w:p w14:paraId="54A3FB11" w14:textId="77777777" w:rsidR="00A83784" w:rsidRDefault="00A83784" w:rsidP="00A83784">
      <w:pPr>
        <w:shd w:val="clear" w:color="auto" w:fill="FFFFFF"/>
        <w:spacing w:after="0" w:line="240" w:lineRule="auto"/>
        <w:textAlignment w:val="baseline"/>
        <w:rPr>
          <w:rFonts w:ascii="Times New Roman" w:eastAsia="Times New Roman" w:hAnsi="Times New Roman" w:cs="Times New Roman"/>
        </w:rPr>
      </w:pPr>
    </w:p>
    <w:p w14:paraId="31E3AE7E" w14:textId="77777777" w:rsidR="00A83784" w:rsidRDefault="00A83784" w:rsidP="00A83784">
      <w:pPr>
        <w:shd w:val="clear" w:color="auto" w:fill="FFFFFF"/>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b/>
          <w:bCs/>
          <w:bdr w:val="none" w:sz="0" w:space="0" w:color="auto" w:frame="1"/>
        </w:rPr>
        <w:t>Section 2: Hazards Identification</w:t>
      </w:r>
    </w:p>
    <w:p w14:paraId="06A9E028" w14:textId="77777777" w:rsidR="00A83784" w:rsidRDefault="00A83784" w:rsidP="00A83784">
      <w:pPr>
        <w:shd w:val="clear" w:color="auto" w:fill="FFFFFF"/>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 xml:space="preserve">This section identifies the product’s Hazard Classification according to OSHA Hazard Communication Standard (29 CFR 1910.1200), Label Symbol and Signal Word(s), applicable Hazard and Precautionary Statements – Prevention and Disposal, and “Other” applicable information. </w:t>
      </w:r>
    </w:p>
    <w:p w14:paraId="3E0923D7" w14:textId="77777777" w:rsidR="00A83784" w:rsidRDefault="00A83784" w:rsidP="00A83784">
      <w:pPr>
        <w:shd w:val="clear" w:color="auto" w:fill="FFFFFF"/>
        <w:spacing w:after="0" w:line="240" w:lineRule="auto"/>
        <w:textAlignment w:val="baseline"/>
        <w:rPr>
          <w:rFonts w:ascii="Times New Roman" w:eastAsia="Times New Roman" w:hAnsi="Times New Roman" w:cs="Times New Roman"/>
        </w:rPr>
      </w:pPr>
    </w:p>
    <w:p w14:paraId="7FB0C99E" w14:textId="77777777" w:rsidR="00A83784" w:rsidRDefault="00A83784" w:rsidP="00A83784">
      <w:pPr>
        <w:shd w:val="clear" w:color="auto" w:fill="FFFFFF"/>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b/>
          <w:bCs/>
          <w:bdr w:val="none" w:sz="0" w:space="0" w:color="auto" w:frame="1"/>
        </w:rPr>
        <w:t>Section 3: Composition/Information on Ingredients</w:t>
      </w:r>
    </w:p>
    <w:p w14:paraId="3C339C6C" w14:textId="77777777" w:rsidR="00A83784" w:rsidRDefault="00A83784" w:rsidP="00A83784">
      <w:pPr>
        <w:shd w:val="clear" w:color="auto" w:fill="FFFFFF"/>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This section lists the ingredient’s chemical names, their respective CAS number and concentration/weight percentages.</w:t>
      </w:r>
    </w:p>
    <w:p w14:paraId="2304B5FA" w14:textId="77777777" w:rsidR="00A83784" w:rsidRDefault="00A83784" w:rsidP="00A83784">
      <w:pPr>
        <w:shd w:val="clear" w:color="auto" w:fill="FFFFFF"/>
        <w:spacing w:after="0" w:line="240" w:lineRule="auto"/>
        <w:textAlignment w:val="baseline"/>
        <w:rPr>
          <w:rFonts w:ascii="Times New Roman" w:eastAsia="Times New Roman" w:hAnsi="Times New Roman" w:cs="Times New Roman"/>
        </w:rPr>
      </w:pPr>
    </w:p>
    <w:p w14:paraId="06C5EA07" w14:textId="77777777" w:rsidR="00A83784" w:rsidRDefault="00A83784" w:rsidP="00A83784">
      <w:pPr>
        <w:shd w:val="clear" w:color="auto" w:fill="FFFFFF"/>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b/>
          <w:bCs/>
          <w:bdr w:val="none" w:sz="0" w:space="0" w:color="auto" w:frame="1"/>
        </w:rPr>
        <w:t>Section 4: First Aid Measures</w:t>
      </w:r>
    </w:p>
    <w:p w14:paraId="71AFB67A" w14:textId="77777777" w:rsidR="00A83784" w:rsidRDefault="00A83784" w:rsidP="00A83784">
      <w:pPr>
        <w:shd w:val="clear" w:color="auto" w:fill="FFFFFF"/>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 xml:space="preserve">This section describes the appropriate first aid interventions for exposure of the product to a person’s skin and eyes, and how to treat someone who has ingested or inhaled the agent. It also lists the most important acute and delayed symptoms and effects to be aware of if exposure occurs, and when immediate medical attention or special treatment is needed – a note to physicians. </w:t>
      </w:r>
    </w:p>
    <w:p w14:paraId="7CF85F67" w14:textId="77777777" w:rsidR="00A83784" w:rsidRDefault="00A83784" w:rsidP="00A83784">
      <w:pPr>
        <w:shd w:val="clear" w:color="auto" w:fill="FFFFFF"/>
        <w:spacing w:after="0" w:line="240" w:lineRule="auto"/>
        <w:textAlignment w:val="baseline"/>
        <w:rPr>
          <w:rFonts w:ascii="Times New Roman" w:eastAsia="Times New Roman" w:hAnsi="Times New Roman" w:cs="Times New Roman"/>
        </w:rPr>
      </w:pPr>
    </w:p>
    <w:p w14:paraId="5F70E0A3" w14:textId="77777777" w:rsidR="00A83784" w:rsidRDefault="00A83784" w:rsidP="00A83784">
      <w:pPr>
        <w:shd w:val="clear" w:color="auto" w:fill="FFFFFF"/>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b/>
          <w:bCs/>
          <w:bdr w:val="none" w:sz="0" w:space="0" w:color="auto" w:frame="1"/>
        </w:rPr>
        <w:t>Section 5: Fire Fighting Measures</w:t>
      </w:r>
    </w:p>
    <w:p w14:paraId="0866AE8D" w14:textId="77777777" w:rsidR="00A83784" w:rsidRDefault="00A83784" w:rsidP="00A83784">
      <w:pPr>
        <w:shd w:val="clear" w:color="auto" w:fill="FFFFFF"/>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This section identifies an appropriate extinguishing media (if applicable) for the product and unsuitable extinguishing media, identifies specific hazards that could arise from the chemical including combustion and explosion data, and recommended protective equipment and special precautions for firefighters.</w:t>
      </w:r>
    </w:p>
    <w:p w14:paraId="664308D3" w14:textId="77777777" w:rsidR="00A83784" w:rsidRDefault="00A83784" w:rsidP="00A83784">
      <w:pPr>
        <w:shd w:val="clear" w:color="auto" w:fill="FFFFFF"/>
        <w:spacing w:after="0" w:line="240" w:lineRule="auto"/>
        <w:textAlignment w:val="baseline"/>
        <w:rPr>
          <w:rFonts w:ascii="Times New Roman" w:eastAsia="Times New Roman" w:hAnsi="Times New Roman" w:cs="Times New Roman"/>
        </w:rPr>
      </w:pPr>
    </w:p>
    <w:p w14:paraId="34B669EF" w14:textId="77777777" w:rsidR="00A83784" w:rsidRDefault="00A83784" w:rsidP="00A83784">
      <w:pPr>
        <w:shd w:val="clear" w:color="auto" w:fill="FFFFFF"/>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b/>
          <w:bCs/>
          <w:bdr w:val="none" w:sz="0" w:space="0" w:color="auto" w:frame="1"/>
        </w:rPr>
        <w:t>Section 6: Accidental Release Measures</w:t>
      </w:r>
    </w:p>
    <w:p w14:paraId="550AC326" w14:textId="77777777" w:rsidR="00A83784" w:rsidRDefault="00A83784" w:rsidP="00A83784">
      <w:pPr>
        <w:shd w:val="clear" w:color="auto" w:fill="FFFFFF"/>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 xml:space="preserve">This section lists personal precautions, Personal Protective Equipment, emergency procedures, environmental precautions, and methods for containment and cleanup in case the product is released into the environment. </w:t>
      </w:r>
    </w:p>
    <w:p w14:paraId="18ED7408" w14:textId="77777777" w:rsidR="00A83784" w:rsidRDefault="00A83784" w:rsidP="00A83784">
      <w:pPr>
        <w:shd w:val="clear" w:color="auto" w:fill="FFFFFF"/>
        <w:spacing w:after="0" w:line="240" w:lineRule="auto"/>
        <w:textAlignment w:val="baseline"/>
        <w:rPr>
          <w:rFonts w:ascii="Times New Roman" w:eastAsia="Times New Roman" w:hAnsi="Times New Roman" w:cs="Times New Roman"/>
        </w:rPr>
      </w:pPr>
    </w:p>
    <w:p w14:paraId="6889079C" w14:textId="77777777" w:rsidR="00A83784" w:rsidRDefault="00A83784" w:rsidP="00A83784">
      <w:pPr>
        <w:shd w:val="clear" w:color="auto" w:fill="FFFFFF"/>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b/>
          <w:bCs/>
          <w:bdr w:val="none" w:sz="0" w:space="0" w:color="auto" w:frame="1"/>
        </w:rPr>
        <w:t>Section 7: Handling and Storage</w:t>
      </w:r>
    </w:p>
    <w:p w14:paraId="6BF5C80E" w14:textId="77777777" w:rsidR="00A83784" w:rsidRDefault="00A83784" w:rsidP="00A83784">
      <w:pPr>
        <w:shd w:val="clear" w:color="auto" w:fill="FFFFFF"/>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This section presents special precautions that should be used when handling the product and appropriate storage conditions including any incompatibles to the product.</w:t>
      </w:r>
    </w:p>
    <w:p w14:paraId="4F08BFDD" w14:textId="77777777" w:rsidR="00A83784" w:rsidRDefault="00A83784" w:rsidP="00A83784">
      <w:pPr>
        <w:shd w:val="clear" w:color="auto" w:fill="FFFFFF"/>
        <w:spacing w:after="0" w:line="240" w:lineRule="auto"/>
        <w:textAlignment w:val="baseline"/>
        <w:rPr>
          <w:rFonts w:ascii="Times New Roman" w:eastAsia="Times New Roman" w:hAnsi="Times New Roman" w:cs="Times New Roman"/>
        </w:rPr>
      </w:pPr>
    </w:p>
    <w:p w14:paraId="1DB56804" w14:textId="77777777" w:rsidR="00A83784" w:rsidRDefault="00A83784" w:rsidP="00A83784">
      <w:pPr>
        <w:shd w:val="clear" w:color="auto" w:fill="FFFFFF"/>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b/>
          <w:bCs/>
          <w:bdr w:val="none" w:sz="0" w:space="0" w:color="auto" w:frame="1"/>
        </w:rPr>
        <w:t>Section 8: Exposure Controls/Personal Protection</w:t>
      </w:r>
    </w:p>
    <w:p w14:paraId="5364160D" w14:textId="77777777" w:rsidR="00A83784" w:rsidRDefault="00A83784" w:rsidP="00A83784">
      <w:pPr>
        <w:shd w:val="clear" w:color="auto" w:fill="FFFFFF"/>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lastRenderedPageBreak/>
        <w:t xml:space="preserve">This section identifies the control parameters – exposure guidelines (ACGIH TLV, OSHA PEL, NIOSH IDLH and Mexico OEL), appropriate engineering controls, individual protection measures for the face/eye, skin, body, and respiratory tract, and general hygiene considerations. </w:t>
      </w:r>
    </w:p>
    <w:p w14:paraId="41AEDE31" w14:textId="77777777" w:rsidR="00A83784" w:rsidRDefault="00A83784" w:rsidP="00A83784">
      <w:pPr>
        <w:shd w:val="clear" w:color="auto" w:fill="FFFFFF"/>
        <w:spacing w:after="0" w:line="240" w:lineRule="auto"/>
        <w:textAlignment w:val="baseline"/>
        <w:rPr>
          <w:rFonts w:ascii="Times New Roman" w:eastAsia="Times New Roman" w:hAnsi="Times New Roman" w:cs="Times New Roman"/>
        </w:rPr>
      </w:pPr>
    </w:p>
    <w:p w14:paraId="6C8EE619" w14:textId="77777777" w:rsidR="00A83784" w:rsidRDefault="00A83784" w:rsidP="00A83784">
      <w:pPr>
        <w:shd w:val="clear" w:color="auto" w:fill="FFFFFF"/>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b/>
          <w:bCs/>
          <w:bdr w:val="none" w:sz="0" w:space="0" w:color="auto" w:frame="1"/>
        </w:rPr>
        <w:t>Section 9: Physical and Chemical Properties</w:t>
      </w:r>
    </w:p>
    <w:p w14:paraId="411E474A" w14:textId="77777777" w:rsidR="00A83784" w:rsidRDefault="00A83784" w:rsidP="00A83784">
      <w:pPr>
        <w:shd w:val="clear" w:color="auto" w:fill="FFFFFF"/>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This section identifies the basic physical and chemical properties of the agent and/or expellant, including appearance, odor, melting, boiling, and flash points, flammability, vapor specs, solubility, decomposition characteristics, viscosity and density.</w:t>
      </w:r>
    </w:p>
    <w:p w14:paraId="41A1C59D" w14:textId="77777777" w:rsidR="00A83784" w:rsidRDefault="00A83784" w:rsidP="00A83784">
      <w:pPr>
        <w:shd w:val="clear" w:color="auto" w:fill="FFFFFF"/>
        <w:spacing w:after="0" w:line="240" w:lineRule="auto"/>
        <w:textAlignment w:val="baseline"/>
        <w:rPr>
          <w:rFonts w:ascii="Times New Roman" w:eastAsia="Times New Roman" w:hAnsi="Times New Roman" w:cs="Times New Roman"/>
        </w:rPr>
      </w:pPr>
    </w:p>
    <w:p w14:paraId="7626E8CE" w14:textId="77777777" w:rsidR="00A83784" w:rsidRDefault="00A83784" w:rsidP="00A83784">
      <w:pPr>
        <w:shd w:val="clear" w:color="auto" w:fill="FFFFFF"/>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b/>
          <w:bCs/>
          <w:bdr w:val="none" w:sz="0" w:space="0" w:color="auto" w:frame="1"/>
        </w:rPr>
        <w:t>Section 10: Stability and Reactivity</w:t>
      </w:r>
    </w:p>
    <w:p w14:paraId="4DBE1FB2" w14:textId="77777777" w:rsidR="00A83784" w:rsidRDefault="00A83784" w:rsidP="00A83784">
      <w:pPr>
        <w:shd w:val="clear" w:color="auto" w:fill="FFFFFF"/>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This section presents the product’s chemical stability, reactivity potential, possibility of hazardous reactions, specific conditions to avoid, incompatible materials, and known hazardous byproducts of decomposition.</w:t>
      </w:r>
    </w:p>
    <w:p w14:paraId="11D2C90F" w14:textId="77777777" w:rsidR="00A83784" w:rsidRDefault="00A83784" w:rsidP="00A83784">
      <w:pPr>
        <w:shd w:val="clear" w:color="auto" w:fill="FFFFFF"/>
        <w:spacing w:after="0" w:line="240" w:lineRule="auto"/>
        <w:textAlignment w:val="baseline"/>
        <w:rPr>
          <w:rFonts w:ascii="Times New Roman" w:eastAsia="Times New Roman" w:hAnsi="Times New Roman" w:cs="Times New Roman"/>
        </w:rPr>
      </w:pPr>
    </w:p>
    <w:p w14:paraId="5E77EC4F" w14:textId="77777777" w:rsidR="00A83784" w:rsidRDefault="00A83784" w:rsidP="00A83784">
      <w:pPr>
        <w:shd w:val="clear" w:color="auto" w:fill="FFFFFF"/>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b/>
          <w:bCs/>
          <w:bdr w:val="none" w:sz="0" w:space="0" w:color="auto" w:frame="1"/>
        </w:rPr>
        <w:t>Section 11: Toxicological Information</w:t>
      </w:r>
    </w:p>
    <w:p w14:paraId="39B184D1" w14:textId="77777777" w:rsidR="00A83784" w:rsidRDefault="00A83784" w:rsidP="00A83784">
      <w:pPr>
        <w:shd w:val="clear" w:color="auto" w:fill="FFFFFF"/>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 xml:space="preserve">This section presents information related to likely routes of exposure through inhalation, eye or skin contact, and ingestion. Specific information on toxicological effects including immediate and delayed effects from short and long-term exposure – skin corrosion/irritation, eye damage/irritation, sensitization,  </w:t>
      </w:r>
    </w:p>
    <w:p w14:paraId="6A4111E7" w14:textId="77777777" w:rsidR="00A83784" w:rsidRDefault="00A83784" w:rsidP="00A83784">
      <w:pPr>
        <w:shd w:val="clear" w:color="auto" w:fill="FFFFFF"/>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germ cell mutagenicity, carcinogenicity, reproductive toxicity, and numerical measures of toxicity.</w:t>
      </w:r>
    </w:p>
    <w:p w14:paraId="5D58ABCC" w14:textId="77777777" w:rsidR="00A83784" w:rsidRDefault="00A83784" w:rsidP="00A83784">
      <w:pPr>
        <w:shd w:val="clear" w:color="auto" w:fill="FFFFFF"/>
        <w:spacing w:after="0" w:line="240" w:lineRule="auto"/>
        <w:textAlignment w:val="baseline"/>
        <w:rPr>
          <w:rFonts w:ascii="Times New Roman" w:eastAsia="Times New Roman" w:hAnsi="Times New Roman" w:cs="Times New Roman"/>
        </w:rPr>
      </w:pPr>
    </w:p>
    <w:p w14:paraId="2DC3ABFE" w14:textId="77777777" w:rsidR="00A83784" w:rsidRDefault="00A83784" w:rsidP="00A83784">
      <w:pPr>
        <w:shd w:val="clear" w:color="auto" w:fill="FFFFFF"/>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b/>
          <w:bCs/>
          <w:bdr w:val="none" w:sz="0" w:space="0" w:color="auto" w:frame="1"/>
        </w:rPr>
        <w:t>Section 12: Ecological Information</w:t>
      </w:r>
    </w:p>
    <w:p w14:paraId="46AA04EB" w14:textId="77777777" w:rsidR="00A83784" w:rsidRDefault="00A83784" w:rsidP="00A83784">
      <w:pPr>
        <w:shd w:val="clear" w:color="auto" w:fill="FFFFFF"/>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This section identifies any effects the agent has on ecosystem toxicity – algae/aquatic plants, fish, and crustacea, persistence/degradability, bioaccumulative potential, and other known adverse effects.</w:t>
      </w:r>
    </w:p>
    <w:p w14:paraId="038B7674" w14:textId="77777777" w:rsidR="00A83784" w:rsidRDefault="00A83784" w:rsidP="00A83784">
      <w:pPr>
        <w:shd w:val="clear" w:color="auto" w:fill="FFFFFF"/>
        <w:spacing w:after="0" w:line="240" w:lineRule="auto"/>
        <w:textAlignment w:val="baseline"/>
        <w:rPr>
          <w:rFonts w:ascii="Times New Roman" w:eastAsia="Times New Roman" w:hAnsi="Times New Roman" w:cs="Times New Roman"/>
        </w:rPr>
      </w:pPr>
    </w:p>
    <w:p w14:paraId="184BF3C5" w14:textId="77777777" w:rsidR="00A83784" w:rsidRDefault="00A83784" w:rsidP="00A83784">
      <w:pPr>
        <w:shd w:val="clear" w:color="auto" w:fill="FFFFFF"/>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b/>
          <w:bCs/>
          <w:bdr w:val="none" w:sz="0" w:space="0" w:color="auto" w:frame="1"/>
        </w:rPr>
        <w:t>Section 13: Disposal Considerations</w:t>
      </w:r>
    </w:p>
    <w:p w14:paraId="34D385D0" w14:textId="77777777" w:rsidR="00A83784" w:rsidRDefault="00A83784" w:rsidP="00A83784">
      <w:pPr>
        <w:shd w:val="clear" w:color="auto" w:fill="FFFFFF"/>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This section identifies recommended waste treatment methods as well as contaminated packaging, including reference to applicable local and national regulations.</w:t>
      </w:r>
    </w:p>
    <w:p w14:paraId="31C14DB6" w14:textId="77777777" w:rsidR="00A83784" w:rsidRDefault="00A83784" w:rsidP="00A83784">
      <w:pPr>
        <w:shd w:val="clear" w:color="auto" w:fill="FFFFFF"/>
        <w:spacing w:after="0" w:line="240" w:lineRule="auto"/>
        <w:textAlignment w:val="baseline"/>
        <w:rPr>
          <w:rFonts w:ascii="Times New Roman" w:eastAsia="Times New Roman" w:hAnsi="Times New Roman" w:cs="Times New Roman"/>
        </w:rPr>
      </w:pPr>
    </w:p>
    <w:p w14:paraId="5FCF0E17" w14:textId="77777777" w:rsidR="00A83784" w:rsidRDefault="00A83784" w:rsidP="00A83784">
      <w:pPr>
        <w:shd w:val="clear" w:color="auto" w:fill="FFFFFF"/>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b/>
          <w:bCs/>
          <w:bdr w:val="none" w:sz="0" w:space="0" w:color="auto" w:frame="1"/>
        </w:rPr>
        <w:t>Section 14: Transport Information</w:t>
      </w:r>
    </w:p>
    <w:p w14:paraId="255C736E" w14:textId="77777777" w:rsidR="00A83784" w:rsidRDefault="00A83784" w:rsidP="00A83784">
      <w:pPr>
        <w:shd w:val="clear" w:color="auto" w:fill="FFFFFF"/>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This section identifies special precautions for shipping the material and any transport hazardous classification. Specific data is provided for DOT, TDG, MEX, ICAO, IATA, and IMDG regulations.</w:t>
      </w:r>
    </w:p>
    <w:p w14:paraId="66C50C17" w14:textId="77777777" w:rsidR="00A83784" w:rsidRDefault="00A83784" w:rsidP="00A83784">
      <w:pPr>
        <w:shd w:val="clear" w:color="auto" w:fill="FFFFFF"/>
        <w:spacing w:after="0" w:line="240" w:lineRule="auto"/>
        <w:textAlignment w:val="baseline"/>
        <w:rPr>
          <w:rFonts w:ascii="Times New Roman" w:eastAsia="Times New Roman" w:hAnsi="Times New Roman" w:cs="Times New Roman"/>
        </w:rPr>
      </w:pPr>
    </w:p>
    <w:p w14:paraId="306DB2FC" w14:textId="77777777" w:rsidR="00A83784" w:rsidRDefault="00A83784" w:rsidP="00A83784">
      <w:pPr>
        <w:shd w:val="clear" w:color="auto" w:fill="FFFFFF"/>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b/>
          <w:bCs/>
          <w:bdr w:val="none" w:sz="0" w:space="0" w:color="auto" w:frame="1"/>
        </w:rPr>
        <w:t>Section 15: Regulatory Information</w:t>
      </w:r>
    </w:p>
    <w:p w14:paraId="7B784536" w14:textId="77777777" w:rsidR="00A83784" w:rsidRDefault="00A83784" w:rsidP="00A83784">
      <w:pPr>
        <w:shd w:val="clear" w:color="auto" w:fill="FFFFFF"/>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 xml:space="preserve">This section identifies International Inventories for TSCA, DSL/NDSL, ENCS, IECSC, KECL, PICCS, and AICS. Lists reporting requirements for SARA Title III - 311/312/313. Identifies if the product contains substances regulated by the Clean Water Act, CERCLA and specific state regulations. </w:t>
      </w:r>
    </w:p>
    <w:p w14:paraId="50041663" w14:textId="77777777" w:rsidR="00A83784" w:rsidRDefault="00A83784" w:rsidP="00A83784">
      <w:pPr>
        <w:shd w:val="clear" w:color="auto" w:fill="FFFFFF"/>
        <w:spacing w:after="0" w:line="240" w:lineRule="auto"/>
        <w:textAlignment w:val="baseline"/>
        <w:rPr>
          <w:rFonts w:ascii="Times New Roman" w:eastAsia="Times New Roman" w:hAnsi="Times New Roman" w:cs="Times New Roman"/>
        </w:rPr>
      </w:pPr>
    </w:p>
    <w:p w14:paraId="47DBB1DA" w14:textId="77777777" w:rsidR="00A83784" w:rsidRDefault="00A83784" w:rsidP="00A83784">
      <w:pPr>
        <w:shd w:val="clear" w:color="auto" w:fill="FFFFFF"/>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b/>
          <w:bCs/>
          <w:bdr w:val="none" w:sz="0" w:space="0" w:color="auto" w:frame="1"/>
        </w:rPr>
        <w:t>Section 16: Other Information</w:t>
      </w:r>
    </w:p>
    <w:p w14:paraId="5242C286" w14:textId="77777777" w:rsidR="00A83784" w:rsidRDefault="00A83784" w:rsidP="00A83784">
      <w:pPr>
        <w:shd w:val="clear" w:color="auto" w:fill="FFFFFF"/>
        <w:spacing w:line="240" w:lineRule="auto"/>
        <w:textAlignment w:val="baseline"/>
        <w:rPr>
          <w:rFonts w:ascii="Times New Roman" w:eastAsia="Times New Roman" w:hAnsi="Times New Roman" w:cs="Times New Roman"/>
        </w:rPr>
      </w:pPr>
      <w:r>
        <w:rPr>
          <w:rFonts w:ascii="Times New Roman" w:eastAsia="Times New Roman" w:hAnsi="Times New Roman" w:cs="Times New Roman"/>
        </w:rPr>
        <w:t xml:space="preserve">This section declares NFPA Ratings for Health, Flammability, Reactivity, and Special Hazards, NMIS Ratings for Health, Flammability, Physical Hazard, and Personal Protection. </w:t>
      </w:r>
    </w:p>
    <w:p w14:paraId="662D6FB6" w14:textId="77777777" w:rsidR="00A83784" w:rsidRDefault="00A83784"/>
    <w:sectPr w:rsidR="00A83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784"/>
    <w:rsid w:val="00A83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A7E2DA"/>
  <w15:chartTrackingRefBased/>
  <w15:docId w15:val="{6CC59C59-3121-4C34-9924-EC280100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78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70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Lynnp</dc:creator>
  <cp:keywords/>
  <dc:description/>
  <cp:lastModifiedBy> </cp:lastModifiedBy>
  <cp:revision>1</cp:revision>
  <dcterms:created xsi:type="dcterms:W3CDTF">2019-07-10T01:13:00Z</dcterms:created>
  <dcterms:modified xsi:type="dcterms:W3CDTF">2019-07-10T01:16:00Z</dcterms:modified>
</cp:coreProperties>
</file>